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D" w:rsidRDefault="00A7562D">
      <w:pPr>
        <w:pStyle w:val="ConsPlusNormal"/>
        <w:jc w:val="both"/>
        <w:outlineLvl w:val="0"/>
      </w:pPr>
      <w:bookmarkStart w:id="0" w:name="_GoBack"/>
      <w:bookmarkEnd w:id="0"/>
    </w:p>
    <w:p w:rsidR="00A7562D" w:rsidRDefault="00A756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562D" w:rsidRDefault="00A7562D">
      <w:pPr>
        <w:pStyle w:val="ConsPlusTitle"/>
        <w:jc w:val="center"/>
      </w:pPr>
    </w:p>
    <w:p w:rsidR="00A7562D" w:rsidRDefault="00A7562D">
      <w:pPr>
        <w:pStyle w:val="ConsPlusTitle"/>
        <w:jc w:val="center"/>
      </w:pPr>
      <w:r>
        <w:t>ПОСТАНОВЛЕНИЕ</w:t>
      </w:r>
    </w:p>
    <w:p w:rsidR="00A7562D" w:rsidRDefault="00A7562D">
      <w:pPr>
        <w:pStyle w:val="ConsPlusTitle"/>
        <w:jc w:val="center"/>
      </w:pPr>
      <w:r>
        <w:t>от 21 августа 2015 г. N 876</w:t>
      </w:r>
    </w:p>
    <w:p w:rsidR="00A7562D" w:rsidRDefault="00A7562D">
      <w:pPr>
        <w:pStyle w:val="ConsPlusTitle"/>
        <w:jc w:val="center"/>
      </w:pPr>
    </w:p>
    <w:p w:rsidR="00A7562D" w:rsidRDefault="00A7562D">
      <w:pPr>
        <w:pStyle w:val="ConsPlusTitle"/>
        <w:jc w:val="center"/>
      </w:pPr>
      <w:r>
        <w:t>О СОЗДАНИИ</w:t>
      </w:r>
    </w:p>
    <w:p w:rsidR="00A7562D" w:rsidRDefault="00A7562D">
      <w:pPr>
        <w:pStyle w:val="ConsPlusTitle"/>
        <w:jc w:val="center"/>
      </w:pPr>
      <w:r>
        <w:t>ТЕРРИТОРИИ ОПЕРЕЖАЮЩЕГО СОЦИАЛЬНО-ЭКОНОМИЧЕСКОГО</w:t>
      </w:r>
    </w:p>
    <w:p w:rsidR="00A7562D" w:rsidRDefault="00A7562D">
      <w:pPr>
        <w:pStyle w:val="ConsPlusTitle"/>
        <w:jc w:val="center"/>
      </w:pPr>
      <w:r>
        <w:t>РАЗВИТИЯ "ЧУКОТКА"</w:t>
      </w:r>
    </w:p>
    <w:p w:rsidR="00A7562D" w:rsidRDefault="00A756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56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62D" w:rsidRDefault="00A75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62D" w:rsidRDefault="00A75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10.01.2019 </w:t>
            </w:r>
            <w:hyperlink r:id="rId5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A7562D" w:rsidRDefault="00A75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6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7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31.08.2022 </w:t>
            </w:r>
            <w:hyperlink r:id="rId8">
              <w:r>
                <w:rPr>
                  <w:color w:val="0000FF"/>
                </w:rPr>
                <w:t>N 1525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</w:tr>
    </w:tbl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1. Создать территорию опережающего социально-экономического развития "Чукотка" на территориях муниципальных образований Анадырский муниципальный район, </w:t>
      </w:r>
      <w:proofErr w:type="spellStart"/>
      <w:r>
        <w:t>Билибинский</w:t>
      </w:r>
      <w:proofErr w:type="spellEnd"/>
      <w:r>
        <w:t xml:space="preserve"> муниципальный район и городской округ Анадырь Чукотского автономного округа.</w:t>
      </w:r>
    </w:p>
    <w:p w:rsidR="00A7562D" w:rsidRDefault="00A7562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10.01.2019 N 3)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2. Установить, что местоположение границ территории опережающего социально-экономического развития "Чукотка" определяется по границам кадастровых кварталов с номерами по </w:t>
      </w:r>
      <w:hyperlink w:anchor="P43">
        <w:r>
          <w:rPr>
            <w:color w:val="0000FF"/>
          </w:rPr>
          <w:t>перечню</w:t>
        </w:r>
      </w:hyperlink>
      <w:r>
        <w:t xml:space="preserve"> согласно приложению N 1.</w:t>
      </w:r>
    </w:p>
    <w:p w:rsidR="00A7562D" w:rsidRDefault="00A7562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10.01.2019 N 3)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социально-экономического развития "Чукотка" не предоставляется при осуществлении видов экономической деятельности, предусмотренных Общероссийским </w:t>
      </w:r>
      <w:hyperlink r:id="rId12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по </w:t>
      </w:r>
      <w:hyperlink w:anchor="P98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A7562D" w:rsidRDefault="00A7562D">
      <w:pPr>
        <w:pStyle w:val="ConsPlusNormal"/>
        <w:jc w:val="both"/>
      </w:pPr>
      <w:r>
        <w:t xml:space="preserve">(в ред. Постановлений Правительства РФ от 10.01.2019 </w:t>
      </w:r>
      <w:hyperlink r:id="rId13">
        <w:r>
          <w:rPr>
            <w:color w:val="0000FF"/>
          </w:rPr>
          <w:t>N 3</w:t>
        </w:r>
      </w:hyperlink>
      <w:r>
        <w:t xml:space="preserve">, от 13.05.2022 </w:t>
      </w:r>
      <w:hyperlink r:id="rId14">
        <w:r>
          <w:rPr>
            <w:color w:val="0000FF"/>
          </w:rPr>
          <w:t>N 859</w:t>
        </w:r>
      </w:hyperlink>
      <w:r>
        <w:t xml:space="preserve">, от 31.08.2022 </w:t>
      </w:r>
      <w:hyperlink r:id="rId15">
        <w:r>
          <w:rPr>
            <w:color w:val="0000FF"/>
          </w:rPr>
          <w:t>N 1525</w:t>
        </w:r>
      </w:hyperlink>
      <w:r>
        <w:t>)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социально-экономического развития "Чукотка" в осуществление соответствующих видов экономической деятельности составляет 500000 рублей.</w:t>
      </w:r>
    </w:p>
    <w:p w:rsidR="00A7562D" w:rsidRDefault="00A7562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10.01.2019 N 3)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5. Установить, что на территории опережающего социально-экономического развития "Чукотка" применяется таможенная процедура свободной таможенной зоны, установленная правом Евразийского экономического союза.</w:t>
      </w:r>
    </w:p>
    <w:p w:rsidR="00A7562D" w:rsidRDefault="00A7562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10.01.2019 N 3)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5(1). Установить, что финансовое обеспечение за счет средств федерального бюджета мероприятий по созданию территории опережающего социально-экономического развития "Чукотка" осуществляется в рамках государственной </w:t>
      </w:r>
      <w:hyperlink r:id="rId18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Дальневосточного федерального округа", утвержденной постановлением Правительства Российской Федерации от 15 апреля 2014 г. N 308 "Об утверждении государственной программы Российской Федерации "Социально-экономическое развитие Дальневосточного федерального округа", в пределах бюджетных ассигнований, предусмотренных в федеральном бюджете на соответствующий финансовый год и плановый </w:t>
      </w:r>
      <w:r>
        <w:lastRenderedPageBreak/>
        <w:t>период, и лимитов бюджетных обязательств, доведенных в установленном порядке до Министерства Российской Федерации по развитию Дальнего Востока и Арктики на указанные цели, в размере, не превышающем 816,66 млн. рублей.</w:t>
      </w:r>
    </w:p>
    <w:p w:rsidR="00A7562D" w:rsidRDefault="00A7562D">
      <w:pPr>
        <w:pStyle w:val="ConsPlusNormal"/>
        <w:jc w:val="both"/>
      </w:pPr>
      <w:r>
        <w:t xml:space="preserve">(п. 5(1)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03.06.2020 N 817;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13.05.2022 N 859)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13.05.2022 N 859.</w:t>
      </w: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right"/>
      </w:pPr>
      <w:r>
        <w:t>Председатель Правительства</w:t>
      </w:r>
    </w:p>
    <w:p w:rsidR="00A7562D" w:rsidRDefault="00A7562D">
      <w:pPr>
        <w:pStyle w:val="ConsPlusNormal"/>
        <w:jc w:val="right"/>
      </w:pPr>
      <w:r>
        <w:t>Российской Федерации</w:t>
      </w:r>
    </w:p>
    <w:p w:rsidR="00A7562D" w:rsidRDefault="00A7562D">
      <w:pPr>
        <w:pStyle w:val="ConsPlusNormal"/>
        <w:jc w:val="right"/>
      </w:pPr>
      <w:r>
        <w:t>Д.МЕДВЕДЕВ</w:t>
      </w: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right"/>
        <w:outlineLvl w:val="0"/>
      </w:pPr>
      <w:r>
        <w:t>Приложение N 1</w:t>
      </w:r>
    </w:p>
    <w:p w:rsidR="00A7562D" w:rsidRDefault="00A7562D">
      <w:pPr>
        <w:pStyle w:val="ConsPlusNormal"/>
        <w:jc w:val="right"/>
      </w:pPr>
      <w:r>
        <w:t>к постановлению Правительства</w:t>
      </w:r>
    </w:p>
    <w:p w:rsidR="00A7562D" w:rsidRDefault="00A7562D">
      <w:pPr>
        <w:pStyle w:val="ConsPlusNormal"/>
        <w:jc w:val="right"/>
      </w:pPr>
      <w:r>
        <w:t>Российской Федерации</w:t>
      </w:r>
    </w:p>
    <w:p w:rsidR="00A7562D" w:rsidRDefault="00A7562D">
      <w:pPr>
        <w:pStyle w:val="ConsPlusNormal"/>
        <w:jc w:val="right"/>
      </w:pPr>
      <w:r>
        <w:t>от 21 августа 2015 г. N 876</w:t>
      </w:r>
    </w:p>
    <w:p w:rsidR="00A7562D" w:rsidRDefault="00A7562D">
      <w:pPr>
        <w:pStyle w:val="ConsPlusTitle"/>
        <w:jc w:val="center"/>
      </w:pPr>
      <w:r>
        <w:t>ПЕРЕЧЕНЬ</w:t>
      </w:r>
    </w:p>
    <w:p w:rsidR="00A7562D" w:rsidRDefault="00A7562D">
      <w:pPr>
        <w:pStyle w:val="ConsPlusTitle"/>
        <w:jc w:val="center"/>
      </w:pPr>
      <w:r>
        <w:t>НОМЕРОВ КАДАСТРОВЫХ КВАРТАЛОВ, ПО ГРАНИЦАМ КОТОРЫХ</w:t>
      </w:r>
    </w:p>
    <w:p w:rsidR="00A7562D" w:rsidRDefault="00A7562D">
      <w:pPr>
        <w:pStyle w:val="ConsPlusTitle"/>
        <w:jc w:val="center"/>
      </w:pPr>
      <w:r>
        <w:t>ОПРЕДЕЛЯЕТСЯ МЕСТОПОЛОЖЕНИЕ ГРАНИЦ ТЕРРИТОРИИ ОПЕРЕЖАЮЩЕГО</w:t>
      </w:r>
    </w:p>
    <w:p w:rsidR="00A7562D" w:rsidRDefault="00A7562D">
      <w:pPr>
        <w:pStyle w:val="ConsPlusTitle"/>
        <w:jc w:val="center"/>
      </w:pPr>
      <w:bookmarkStart w:id="1" w:name="P43"/>
      <w:bookmarkEnd w:id="1"/>
      <w:r>
        <w:t>СОЦИАЛЬНО-ЭКОНОМИЧЕСКОГО РАЗВИТИЯ "ЧУКОТКА"</w:t>
      </w:r>
    </w:p>
    <w:p w:rsidR="00A7562D" w:rsidRDefault="00A756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56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62D" w:rsidRDefault="00A75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62D" w:rsidRDefault="00A75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10.01.2019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</w:tr>
    </w:tbl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ind w:firstLine="540"/>
        <w:jc w:val="both"/>
      </w:pPr>
      <w:r>
        <w:t>1. 87:05:000001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2. 87:05:000002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3. 87:05:000003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4. 87:05:000004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5. 87:05:000005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6. 87:05:000006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7. 87:05:000007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8. 87:05:000008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9. 87:05:000009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10. 87:05:000010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11. 87:05:000011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12. 87:05:000012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13. 87:05:000013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14. 87:05:000014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lastRenderedPageBreak/>
        <w:t>15. 87:05:000015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16. 87:05:000016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17. 87:05:000017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18. 87:05:000018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19. 87:05:000019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20. 87:05:000020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21. 87:05:000021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22. 87:05:000022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23. 87:04:010003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24. 87:04:010005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25. 87:04:090001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26. 87:04:090002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27. 87:04:090003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28. 87:04:090004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29. 87:04:100001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30. 87:09:010001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31. 87:09:010002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32. 87:09:020001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33. 87:09:030001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34. 87:09:030002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35. 87:09:030003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36. 87:09:040001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37. 87:09:050001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38. 87:01:010001</w:t>
      </w:r>
    </w:p>
    <w:p w:rsidR="00A7562D" w:rsidRDefault="00A7562D">
      <w:pPr>
        <w:pStyle w:val="ConsPlusNormal"/>
        <w:jc w:val="both"/>
      </w:pPr>
      <w:r>
        <w:t xml:space="preserve">(п. 38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10.01.2019 N 3)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>39. 87:01:010003</w:t>
      </w:r>
    </w:p>
    <w:p w:rsidR="00A7562D" w:rsidRDefault="00A7562D">
      <w:pPr>
        <w:pStyle w:val="ConsPlusNormal"/>
        <w:jc w:val="both"/>
      </w:pPr>
      <w:r>
        <w:t xml:space="preserve">(п. 39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10.01.2019 N 3)</w:t>
      </w: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right"/>
        <w:outlineLvl w:val="0"/>
      </w:pPr>
      <w:r>
        <w:t>Приложение N 2</w:t>
      </w:r>
    </w:p>
    <w:p w:rsidR="00A7562D" w:rsidRDefault="00A7562D">
      <w:pPr>
        <w:pStyle w:val="ConsPlusNormal"/>
        <w:jc w:val="right"/>
      </w:pPr>
      <w:r>
        <w:t>к постановлению Правительства</w:t>
      </w:r>
    </w:p>
    <w:p w:rsidR="00A7562D" w:rsidRDefault="00A7562D">
      <w:pPr>
        <w:pStyle w:val="ConsPlusNormal"/>
        <w:jc w:val="right"/>
      </w:pPr>
      <w:r>
        <w:lastRenderedPageBreak/>
        <w:t>Российской Федерации</w:t>
      </w:r>
    </w:p>
    <w:p w:rsidR="00A7562D" w:rsidRDefault="00A7562D">
      <w:pPr>
        <w:pStyle w:val="ConsPlusNormal"/>
        <w:jc w:val="right"/>
      </w:pPr>
      <w:r>
        <w:t>от 21 августа 2015 г. N 876</w:t>
      </w: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Title"/>
        <w:jc w:val="center"/>
      </w:pPr>
      <w:bookmarkStart w:id="2" w:name="P98"/>
      <w:bookmarkEnd w:id="2"/>
      <w:r>
        <w:t>ПЕРЕЧЕНЬ</w:t>
      </w:r>
    </w:p>
    <w:p w:rsidR="00A7562D" w:rsidRDefault="00A7562D">
      <w:pPr>
        <w:pStyle w:val="ConsPlusTitle"/>
        <w:jc w:val="center"/>
      </w:pPr>
      <w:r>
        <w:t>ВИДОВ ЭКОНОМИЧЕСКОЙ ДЕЯТЕЛЬНОСТИ, ПРЕДУСМОТРЕННЫХ</w:t>
      </w:r>
    </w:p>
    <w:p w:rsidR="00A7562D" w:rsidRDefault="00A7562D">
      <w:pPr>
        <w:pStyle w:val="ConsPlusTitle"/>
        <w:jc w:val="center"/>
      </w:pPr>
      <w:r>
        <w:t>ОБЩЕРОССИЙСКИМ КЛАССИФИКАТОРОМ ВИДОВ ЭКОНОМИЧЕСКОЙ</w:t>
      </w:r>
    </w:p>
    <w:p w:rsidR="00A7562D" w:rsidRDefault="00A7562D">
      <w:pPr>
        <w:pStyle w:val="ConsPlusTitle"/>
        <w:jc w:val="center"/>
      </w:pPr>
      <w:r>
        <w:t>ДЕЯТЕЛЬНОСТИ (ОК 029-2014 (КДЕС РЕД. 2), ПРИ ОСУЩЕСТВЛЕНИИ</w:t>
      </w:r>
    </w:p>
    <w:p w:rsidR="00A7562D" w:rsidRDefault="00A7562D">
      <w:pPr>
        <w:pStyle w:val="ConsPlusTitle"/>
        <w:jc w:val="center"/>
      </w:pPr>
      <w:r>
        <w:t>КОТОРЫХ НЕ ПРЕДОСТАВЛЯЕТСЯ ОСОБЫЙ ПРАВОВОЙ РЕЖИМ</w:t>
      </w:r>
    </w:p>
    <w:p w:rsidR="00A7562D" w:rsidRDefault="00A7562D">
      <w:pPr>
        <w:pStyle w:val="ConsPlusTitle"/>
        <w:jc w:val="center"/>
      </w:pPr>
      <w:r>
        <w:t>ОСУЩЕСТВЛЕНИЯ ПРЕДПРИНИМАТЕЛЬСКОЙ ДЕЯТЕЛЬНОСТИ</w:t>
      </w:r>
    </w:p>
    <w:p w:rsidR="00A7562D" w:rsidRDefault="00A7562D">
      <w:pPr>
        <w:pStyle w:val="ConsPlusTitle"/>
        <w:jc w:val="center"/>
      </w:pPr>
      <w:r>
        <w:t>НА ТЕРРИТОРИИ ОПЕРЕЖАЮЩЕГО СОЦИАЛЬНО-ЭКОНОМИЧЕСКОГО</w:t>
      </w:r>
    </w:p>
    <w:p w:rsidR="00A7562D" w:rsidRDefault="00A7562D">
      <w:pPr>
        <w:pStyle w:val="ConsPlusTitle"/>
        <w:jc w:val="center"/>
      </w:pPr>
      <w:r>
        <w:t>РАЗВИТИЯ "ЧУКОТКА"</w:t>
      </w:r>
    </w:p>
    <w:p w:rsidR="00A7562D" w:rsidRDefault="00A756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56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62D" w:rsidRDefault="00A75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62D" w:rsidRDefault="00A75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31.08.2022 N 1525)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2D" w:rsidRDefault="00A7562D">
            <w:pPr>
              <w:pStyle w:val="ConsPlusNormal"/>
            </w:pPr>
          </w:p>
        </w:tc>
      </w:tr>
    </w:tbl>
    <w:p w:rsidR="00A7562D" w:rsidRDefault="00A7562D">
      <w:pPr>
        <w:pStyle w:val="ConsPlusNormal"/>
        <w:jc w:val="center"/>
      </w:pPr>
    </w:p>
    <w:p w:rsidR="00A7562D" w:rsidRDefault="00A7562D">
      <w:pPr>
        <w:pStyle w:val="ConsPlusNormal"/>
        <w:ind w:firstLine="540"/>
        <w:jc w:val="both"/>
      </w:pPr>
      <w:r>
        <w:t xml:space="preserve">1. Все виды экономической деятельности, включенные в </w:t>
      </w:r>
      <w:hyperlink r:id="rId26">
        <w:r>
          <w:rPr>
            <w:color w:val="0000FF"/>
          </w:rPr>
          <w:t>подкласс</w:t>
        </w:r>
      </w:hyperlink>
      <w:r>
        <w:t xml:space="preserve"> "Лесозаготовки".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2. Все виды экономической деятельности, включенные в </w:t>
      </w:r>
      <w:hyperlink r:id="rId27">
        <w:r>
          <w:rPr>
            <w:color w:val="0000FF"/>
          </w:rPr>
          <w:t>класс</w:t>
        </w:r>
      </w:hyperlink>
      <w:r>
        <w:t xml:space="preserve"> "Добыча нефти и природного газа".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3. Все виды экономической деятельности, включенные в </w:t>
      </w:r>
      <w:hyperlink r:id="rId28">
        <w:r>
          <w:rPr>
            <w:color w:val="0000FF"/>
          </w:rPr>
          <w:t>класс</w:t>
        </w:r>
      </w:hyperlink>
      <w:r>
        <w:t xml:space="preserve"> "Производство напитков", за исключением видов экономической деятельности, включенных в </w:t>
      </w:r>
      <w:hyperlink r:id="rId29">
        <w:r>
          <w:rPr>
            <w:color w:val="0000FF"/>
          </w:rPr>
          <w:t>группу</w:t>
        </w:r>
      </w:hyperlink>
      <w:r>
        <w:t xml:space="preserve"> "Производство безалкогольных напитков; производство упакованных питьевых вод, включая минеральные воды".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4. Все виды экономической деятельности, включенные в </w:t>
      </w:r>
      <w:hyperlink r:id="rId30">
        <w:r>
          <w:rPr>
            <w:color w:val="0000FF"/>
          </w:rPr>
          <w:t>класс</w:t>
        </w:r>
      </w:hyperlink>
      <w:r>
        <w:t xml:space="preserve"> "Производство табачных изделий".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5. Все виды экономической деятельности, включенные в </w:t>
      </w:r>
      <w:hyperlink r:id="rId31">
        <w:r>
          <w:rPr>
            <w:color w:val="0000FF"/>
          </w:rPr>
          <w:t>класс</w:t>
        </w:r>
      </w:hyperlink>
      <w:r>
        <w:t xml:space="preserve"> "Торговля оптовая и розничная автотранспортными средствами и мотоциклами и их ремонт", за исключением видов экономической деятельности, включенных в </w:t>
      </w:r>
      <w:hyperlink r:id="rId32">
        <w:r>
          <w:rPr>
            <w:color w:val="0000FF"/>
          </w:rPr>
          <w:t>группу</w:t>
        </w:r>
      </w:hyperlink>
      <w:r>
        <w:t xml:space="preserve"> "Техническое обслуживание и ремонт автотранспортных средств".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6. Все виды экономической деятельности, включенные в </w:t>
      </w:r>
      <w:hyperlink r:id="rId33">
        <w:r>
          <w:rPr>
            <w:color w:val="0000FF"/>
          </w:rPr>
          <w:t>класс</w:t>
        </w:r>
      </w:hyperlink>
      <w:r>
        <w:t xml:space="preserve"> "Торговля оптовая, кроме оптовой торговли автотранспортными средствами и мотоциклами".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7. Все виды экономической деятельности, включенные в </w:t>
      </w:r>
      <w:hyperlink r:id="rId34">
        <w:r>
          <w:rPr>
            <w:color w:val="0000FF"/>
          </w:rPr>
          <w:t>класс</w:t>
        </w:r>
      </w:hyperlink>
      <w:r>
        <w:t xml:space="preserve"> "Торговля розничная, кроме торговли автотранспортными средствами и мотоциклами".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8. Все виды экономической деятельности, включенные в </w:t>
      </w:r>
      <w:hyperlink r:id="rId35">
        <w:r>
          <w:rPr>
            <w:color w:val="0000FF"/>
          </w:rPr>
          <w:t>класс</w:t>
        </w:r>
      </w:hyperlink>
      <w:r>
        <w:t xml:space="preserve"> "Деятельность по предоставлению финансовых услуг, кроме услуг по страхованию и пенсионному обеспечению", за исключением видов экономической деятельности, включенных в </w:t>
      </w:r>
      <w:hyperlink r:id="rId36">
        <w:r>
          <w:rPr>
            <w:color w:val="0000FF"/>
          </w:rPr>
          <w:t>группу</w:t>
        </w:r>
      </w:hyperlink>
      <w:r>
        <w:t xml:space="preserve"> "Деятельность по финансовой аренде (лизингу/</w:t>
      </w:r>
      <w:proofErr w:type="spellStart"/>
      <w:r>
        <w:t>сублизингу</w:t>
      </w:r>
      <w:proofErr w:type="spellEnd"/>
      <w:r>
        <w:t>)".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9. Все виды экономической деятельности, включенные в </w:t>
      </w:r>
      <w:hyperlink r:id="rId37">
        <w:r>
          <w:rPr>
            <w:color w:val="0000FF"/>
          </w:rPr>
          <w:t>класс</w:t>
        </w:r>
      </w:hyperlink>
      <w:r>
        <w:t xml:space="preserve">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10. Все виды экономической деятельности, включенные в </w:t>
      </w:r>
      <w:hyperlink r:id="rId38">
        <w:r>
          <w:rPr>
            <w:color w:val="0000FF"/>
          </w:rPr>
          <w:t>класс</w:t>
        </w:r>
      </w:hyperlink>
      <w:r>
        <w:t xml:space="preserve"> "Деятельность вспомогательная в сфере финансовых услуг и страхования".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11. Все виды экономической деятельности, включенные в </w:t>
      </w:r>
      <w:hyperlink r:id="rId39">
        <w:r>
          <w:rPr>
            <w:color w:val="0000FF"/>
          </w:rPr>
          <w:t>класс</w:t>
        </w:r>
      </w:hyperlink>
      <w:r>
        <w:t xml:space="preserve"> "Деятельность в области права и бухгалтерского учета".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12. Все виды экономической деятельности, включенные в </w:t>
      </w:r>
      <w:hyperlink r:id="rId40">
        <w:r>
          <w:rPr>
            <w:color w:val="0000FF"/>
          </w:rPr>
          <w:t>класс</w:t>
        </w:r>
      </w:hyperlink>
      <w:r>
        <w:t xml:space="preserve"> "Деятельность головных </w:t>
      </w:r>
      <w:r>
        <w:lastRenderedPageBreak/>
        <w:t>офисов; консультирование по вопросам управления".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13. Все виды экономической деятельности, включенные в </w:t>
      </w:r>
      <w:hyperlink r:id="rId41">
        <w:r>
          <w:rPr>
            <w:color w:val="0000FF"/>
          </w:rPr>
          <w:t>класс</w:t>
        </w:r>
      </w:hyperlink>
      <w:r>
        <w:t xml:space="preserve"> "Деятельность по обеспечению безопасности и проведению расследований".</w:t>
      </w:r>
    </w:p>
    <w:p w:rsidR="00A7562D" w:rsidRDefault="00A7562D">
      <w:pPr>
        <w:pStyle w:val="ConsPlusNormal"/>
        <w:spacing w:before="220"/>
        <w:ind w:firstLine="540"/>
        <w:jc w:val="both"/>
      </w:pPr>
      <w:r>
        <w:t xml:space="preserve">14. Все виды экономической деятельности, включенные в </w:t>
      </w:r>
      <w:hyperlink r:id="rId42">
        <w:r>
          <w:rPr>
            <w:color w:val="0000FF"/>
          </w:rPr>
          <w:t>класс</w:t>
        </w:r>
      </w:hyperlink>
      <w:r>
        <w:t xml:space="preserve"> "Деятельность по организации и проведению азартных игр и заключению пари, по организации и проведению лотерей".</w:t>
      </w: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jc w:val="both"/>
      </w:pPr>
    </w:p>
    <w:p w:rsidR="00A7562D" w:rsidRDefault="00A756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C30" w:rsidRDefault="00DC0C30"/>
    <w:sectPr w:rsidR="00DC0C30" w:rsidSect="00FE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D"/>
    <w:rsid w:val="00A7562D"/>
    <w:rsid w:val="00D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5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5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5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5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31B14293C16F214632B929630BF630950048ECCEFCFA9D46BCFAC1D837B24CA41D3564B8D46E92A1DD9D0933BD952039D30198F80070AQAt5V" TargetMode="External"/><Relationship Id="rId13" Type="http://schemas.openxmlformats.org/officeDocument/2006/relationships/hyperlink" Target="consultantplus://offline/ref=D6F31B14293C16F214632B929630BF630E54008AC5E4CFA9D46BCFAC1D837B24CA41D3564B8D46E12C1DD9D0933BD952039D30198F80070AQAt5V" TargetMode="External"/><Relationship Id="rId18" Type="http://schemas.openxmlformats.org/officeDocument/2006/relationships/hyperlink" Target="consultantplus://offline/ref=D6F31B14293C16F214632B929630BF630E5C0C85C4EBCFA9D46BCFAC1D837B24CA41D3554B854FE02142DCC58263D65518833700938205Q0tBV" TargetMode="External"/><Relationship Id="rId26" Type="http://schemas.openxmlformats.org/officeDocument/2006/relationships/hyperlink" Target="consultantplus://offline/ref=D6F31B14293C16F214632B929630BF630951028FCCE4CFA9D46BCFAC1D837B24CA41D3564B8D42E12A1DD9D0933BD952039D30198F80070AQAt5V" TargetMode="External"/><Relationship Id="rId39" Type="http://schemas.openxmlformats.org/officeDocument/2006/relationships/hyperlink" Target="consultantplus://offline/ref=D6F31B14293C16F214632B929630BF630951028FCCE4CFA9D46BCFAC1D837B24CA41D3564B8941E92E1DD9D0933BD952039D30198F80070AQAt5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F31B14293C16F214632B929630BF6309540384CDE4CFA9D46BCFAC1D837B24CA41D3564B8D46E1281DD9D0933BD952039D30198F80070AQAt5V" TargetMode="External"/><Relationship Id="rId34" Type="http://schemas.openxmlformats.org/officeDocument/2006/relationships/hyperlink" Target="consultantplus://offline/ref=D6F31B14293C16F214632B929630BF630951028FCCE4CFA9D46BCFAC1D837B24CA41D3564B8E43E62F1DD9D0933BD952039D30198F80070AQAt5V" TargetMode="External"/><Relationship Id="rId42" Type="http://schemas.openxmlformats.org/officeDocument/2006/relationships/hyperlink" Target="consultantplus://offline/ref=D6F31B14293C16F214632B929630BF630951028FCCE4CFA9D46BCFAC1D837B24CA41D3564B8842E8221DD9D0933BD952039D30198F80070AQAt5V" TargetMode="External"/><Relationship Id="rId7" Type="http://schemas.openxmlformats.org/officeDocument/2006/relationships/hyperlink" Target="consultantplus://offline/ref=D6F31B14293C16F214632B929630BF6309540384CDE4CFA9D46BCFAC1D837B24CA41D3564B8D46E02F1DD9D0933BD952039D30198F80070AQAt5V" TargetMode="External"/><Relationship Id="rId12" Type="http://schemas.openxmlformats.org/officeDocument/2006/relationships/hyperlink" Target="consultantplus://offline/ref=D6F31B14293C16F214632B929630BF630951028FCCE4CFA9D46BCFAC1D837B24D8418B5A498858E02D088F81D5Q6tDV" TargetMode="External"/><Relationship Id="rId17" Type="http://schemas.openxmlformats.org/officeDocument/2006/relationships/hyperlink" Target="consultantplus://offline/ref=D6F31B14293C16F214632B929630BF630E54008AC5E4CFA9D46BCFAC1D837B24CA41D3564B8D46E12C1DD9D0933BD952039D30198F80070AQAt5V" TargetMode="External"/><Relationship Id="rId25" Type="http://schemas.openxmlformats.org/officeDocument/2006/relationships/hyperlink" Target="consultantplus://offline/ref=D6F31B14293C16F214632B929630BF630950048ECCEFCFA9D46BCFAC1D837B24CA41D3564B8D46E9281DD9D0933BD952039D30198F80070AQAt5V" TargetMode="External"/><Relationship Id="rId33" Type="http://schemas.openxmlformats.org/officeDocument/2006/relationships/hyperlink" Target="consultantplus://offline/ref=D6F31B14293C16F214632B929630BF630951028FCCE4CFA9D46BCFAC1D837B24CA41D3564B8E47E02E1DD9D0933BD952039D30198F80070AQAt5V" TargetMode="External"/><Relationship Id="rId38" Type="http://schemas.openxmlformats.org/officeDocument/2006/relationships/hyperlink" Target="consultantplus://offline/ref=D6F31B14293C16F214632B929630BF630951028FCCE4CFA9D46BCFAC1D837B24CA41D3564B8940E4221DD9D0933BD952039D30198F80070AQAt5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F31B14293C16F214632B929630BF630E54008AC5E4CFA9D46BCFAC1D837B24CA41D3564B8D46E12C1DD9D0933BD952039D30198F80070AQAt5V" TargetMode="External"/><Relationship Id="rId20" Type="http://schemas.openxmlformats.org/officeDocument/2006/relationships/hyperlink" Target="consultantplus://offline/ref=D6F31B14293C16F214632B929630BF6309540384CDE4CFA9D46BCFAC1D837B24CA41D3564B8D46E12B1DD9D0933BD952039D30198F80070AQAt5V" TargetMode="External"/><Relationship Id="rId29" Type="http://schemas.openxmlformats.org/officeDocument/2006/relationships/hyperlink" Target="consultantplus://offline/ref=D6F31B14293C16F214632B929630BF630951028FCCE4CFA9D46BCFAC1D837B24CA41D3564B8C46E42C1DD9D0933BD952039D30198F80070AQAt5V" TargetMode="External"/><Relationship Id="rId41" Type="http://schemas.openxmlformats.org/officeDocument/2006/relationships/hyperlink" Target="consultantplus://offline/ref=D6F31B14293C16F214632B929630BF630951028FCCE4CFA9D46BCFAC1D837B24CA41D3564B8847E42F1DD9D0933BD952039D30198F80070AQAt5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31B14293C16F214632B929630BF630E50018FCEEBCFA9D46BCFAC1D837B24CA41D3564B8D46E02F1DD9D0933BD952039D30198F80070AQAt5V" TargetMode="External"/><Relationship Id="rId11" Type="http://schemas.openxmlformats.org/officeDocument/2006/relationships/hyperlink" Target="consultantplus://offline/ref=D6F31B14293C16F214632B929630BF630E54008AC5E4CFA9D46BCFAC1D837B24CA41D3564B8D46E1291DD9D0933BD952039D30198F80070AQAt5V" TargetMode="External"/><Relationship Id="rId24" Type="http://schemas.openxmlformats.org/officeDocument/2006/relationships/hyperlink" Target="consultantplus://offline/ref=D6F31B14293C16F214632B929630BF630E54008AC5E4CFA9D46BCFAC1D837B24CA41D3564B8D46E2281DD9D0933BD952039D30198F80070AQAt5V" TargetMode="External"/><Relationship Id="rId32" Type="http://schemas.openxmlformats.org/officeDocument/2006/relationships/hyperlink" Target="consultantplus://offline/ref=D6F31B14293C16F214632B929630BF630951028FCCE4CFA9D46BCFAC1D837B24CA41D3564B8E46E62A1DD9D0933BD952039D30198F80070AQAt5V" TargetMode="External"/><Relationship Id="rId37" Type="http://schemas.openxmlformats.org/officeDocument/2006/relationships/hyperlink" Target="consultantplus://offline/ref=D6F31B14293C16F214632B929630BF630951028FCCE4CFA9D46BCFAC1D837B24CA41D3564B8940E12D1DD9D0933BD952039D30198F80070AQAt5V" TargetMode="External"/><Relationship Id="rId40" Type="http://schemas.openxmlformats.org/officeDocument/2006/relationships/hyperlink" Target="consultantplus://offline/ref=D6F31B14293C16F214632B929630BF630951028FCCE4CFA9D46BCFAC1D837B24CA41D3564B894EE12B1DD9D0933BD952039D30198F80070AQAt5V" TargetMode="External"/><Relationship Id="rId5" Type="http://schemas.openxmlformats.org/officeDocument/2006/relationships/hyperlink" Target="consultantplus://offline/ref=D6F31B14293C16F214632B929630BF630E54008AC5E4CFA9D46BCFAC1D837B24CA41D3564B8D46E02F1DD9D0933BD952039D30198F80070AQAt5V" TargetMode="External"/><Relationship Id="rId15" Type="http://schemas.openxmlformats.org/officeDocument/2006/relationships/hyperlink" Target="consultantplus://offline/ref=D6F31B14293C16F214632B929630BF630950048ECCEFCFA9D46BCFAC1D837B24CA41D3564B8D46E92B1DD9D0933BD952039D30198F80070AQAt5V" TargetMode="External"/><Relationship Id="rId23" Type="http://schemas.openxmlformats.org/officeDocument/2006/relationships/hyperlink" Target="consultantplus://offline/ref=D6F31B14293C16F214632B929630BF630E54008AC5E4CFA9D46BCFAC1D837B24CA41D3564B8D46E22A1DD9D0933BD952039D30198F80070AQAt5V" TargetMode="External"/><Relationship Id="rId28" Type="http://schemas.openxmlformats.org/officeDocument/2006/relationships/hyperlink" Target="consultantplus://offline/ref=D6F31B14293C16F214632B929630BF630951028FCCE4CFA9D46BCFAC1D837B24CA41D3564B8C46E22B1DD9D0933BD952039D30198F80070AQAt5V" TargetMode="External"/><Relationship Id="rId36" Type="http://schemas.openxmlformats.org/officeDocument/2006/relationships/hyperlink" Target="consultantplus://offline/ref=D6F31B14293C16F214632B929630BF630951028FCCE4CFA9D46BCFAC1D837B24CA41D3564B8943E72D1DD9D0933BD952039D30198F80070AQAt5V" TargetMode="External"/><Relationship Id="rId10" Type="http://schemas.openxmlformats.org/officeDocument/2006/relationships/hyperlink" Target="consultantplus://offline/ref=D6F31B14293C16F214632B929630BF630E54008AC5E4CFA9D46BCFAC1D837B24CA41D3564B8D46E12A1DD9D0933BD952039D30198F80070AQAt5V" TargetMode="External"/><Relationship Id="rId19" Type="http://schemas.openxmlformats.org/officeDocument/2006/relationships/hyperlink" Target="consultantplus://offline/ref=D6F31B14293C16F214632B929630BF630E50018FCEEBCFA9D46BCFAC1D837B24CA41D3564B8D46E02F1DD9D0933BD952039D30198F80070AQAt5V" TargetMode="External"/><Relationship Id="rId31" Type="http://schemas.openxmlformats.org/officeDocument/2006/relationships/hyperlink" Target="consultantplus://offline/ref=D6F31B14293C16F214632B929630BF630951028FCCE4CFA9D46BCFAC1D837B24CA41D3564B8E46E1231DD9D0933BD952039D30198F80070AQAt5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31B14293C16F214632B929630BF6309510C8AC8EACFA9D46BCFAC1D837B24CA41D3564B8D46E22A1DD9D0933BD952039D30198F80070AQAt5V" TargetMode="External"/><Relationship Id="rId14" Type="http://schemas.openxmlformats.org/officeDocument/2006/relationships/hyperlink" Target="consultantplus://offline/ref=D6F31B14293C16F214632B929630BF6309540384CDE4CFA9D46BCFAC1D837B24CA41D3564B8D46E12A1DD9D0933BD952039D30198F80070AQAt5V" TargetMode="External"/><Relationship Id="rId22" Type="http://schemas.openxmlformats.org/officeDocument/2006/relationships/hyperlink" Target="consultantplus://offline/ref=D6F31B14293C16F214632B929630BF630E54008AC5E4CFA9D46BCFAC1D837B24CA41D3564B8D46E12D1DD9D0933BD952039D30198F80070AQAt5V" TargetMode="External"/><Relationship Id="rId27" Type="http://schemas.openxmlformats.org/officeDocument/2006/relationships/hyperlink" Target="consultantplus://offline/ref=D6F31B14293C16F214632B929630BF630951028FCCE4CFA9D46BCFAC1D837B24CA41D3564B8D43E42B1DD9D0933BD952039D30198F80070AQAt5V" TargetMode="External"/><Relationship Id="rId30" Type="http://schemas.openxmlformats.org/officeDocument/2006/relationships/hyperlink" Target="consultantplus://offline/ref=D6F31B14293C16F214632B929630BF630951028FCCE4CFA9D46BCFAC1D837B24CA41D3564B8C46E5281DD9D0933BD952039D30198F80070AQAt5V" TargetMode="External"/><Relationship Id="rId35" Type="http://schemas.openxmlformats.org/officeDocument/2006/relationships/hyperlink" Target="consultantplus://offline/ref=D6F31B14293C16F214632B929630BF630951028FCCE4CFA9D46BCFAC1D837B24CA41D3564B8943E5221DD9D0933BD952039D30198F80070AQAt5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1</cp:revision>
  <dcterms:created xsi:type="dcterms:W3CDTF">2023-07-24T21:45:00Z</dcterms:created>
  <dcterms:modified xsi:type="dcterms:W3CDTF">2023-07-24T21:45:00Z</dcterms:modified>
</cp:coreProperties>
</file>